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E426E7">
        <w:rPr>
          <w:rFonts w:ascii="Arial" w:hAnsi="Arial" w:cs="Arial"/>
          <w:color w:val="002060"/>
          <w:lang w:val="nb-NO"/>
        </w:rPr>
        <w:t>BESØK HOS SØVE AS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2065"/>
        <w:gridCol w:w="1271"/>
        <w:gridCol w:w="3018"/>
      </w:tblGrid>
      <w:tr w:rsidR="0015077E" w:rsidRPr="00CA422F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2D7055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512F31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03.09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Referent :  </w:t>
            </w:r>
            <w:r w:rsidR="006E097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  <w:tr w:rsidR="0015077E" w:rsidRPr="00CA422F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AF7AE7" w:rsidRPr="00CA422F" w:rsidRDefault="00AF7AE7" w:rsidP="00B633B0">
      <w:pPr>
        <w:pStyle w:val="Brdtekst"/>
        <w:jc w:val="both"/>
        <w:rPr>
          <w:lang w:val="nb-NO"/>
        </w:rPr>
      </w:pPr>
    </w:p>
    <w:p w:rsidR="00023F88" w:rsidRPr="00CA422F" w:rsidRDefault="00023F88" w:rsidP="00023F88">
      <w:pPr>
        <w:rPr>
          <w:rFonts w:ascii="Calibri" w:hAnsi="Calibri"/>
          <w:lang w:val="nb-NO"/>
        </w:rPr>
      </w:pPr>
    </w:p>
    <w:p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9D510E" w:rsidRPr="00CA422F" w:rsidRDefault="00E74784" w:rsidP="00A4136E">
      <w:pPr>
        <w:rPr>
          <w:color w:val="000000"/>
          <w:u w:val="single"/>
          <w:lang w:val="nb-NO"/>
        </w:rPr>
      </w:pPr>
      <w:r w:rsidRPr="00CA422F">
        <w:rPr>
          <w:color w:val="000000"/>
          <w:u w:val="single"/>
          <w:lang w:val="nb-NO"/>
        </w:rPr>
        <w:t>Følgende deltok</w:t>
      </w:r>
      <w:r w:rsidR="00E52F79" w:rsidRPr="00CA422F">
        <w:rPr>
          <w:color w:val="000000"/>
          <w:lang w:val="nb-NO"/>
        </w:rPr>
        <w:t xml:space="preserve">: </w:t>
      </w:r>
      <w:r w:rsidR="00D9275B">
        <w:rPr>
          <w:color w:val="000000"/>
          <w:lang w:val="nb-NO"/>
        </w:rPr>
        <w:t xml:space="preserve"> Carl Diderik</w:t>
      </w:r>
      <w:r w:rsidR="00AD69C3" w:rsidRPr="00CA422F">
        <w:rPr>
          <w:color w:val="000000"/>
          <w:lang w:val="nb-NO"/>
        </w:rPr>
        <w:t>,</w:t>
      </w:r>
      <w:r w:rsidR="006E097E">
        <w:rPr>
          <w:color w:val="000000"/>
          <w:lang w:val="nb-NO"/>
        </w:rPr>
        <w:t xml:space="preserve">  Harald,</w:t>
      </w:r>
      <w:r w:rsidR="0073733D">
        <w:rPr>
          <w:color w:val="000000"/>
          <w:lang w:val="nb-NO"/>
        </w:rPr>
        <w:t xml:space="preserve"> </w:t>
      </w:r>
      <w:r w:rsidR="00D9275B">
        <w:rPr>
          <w:color w:val="000000"/>
          <w:lang w:val="nb-NO"/>
        </w:rPr>
        <w:t xml:space="preserve"> Per </w:t>
      </w:r>
      <w:proofErr w:type="spellStart"/>
      <w:r w:rsidR="00D9275B">
        <w:rPr>
          <w:color w:val="000000"/>
          <w:lang w:val="nb-NO"/>
        </w:rPr>
        <w:t>Sanni</w:t>
      </w:r>
      <w:proofErr w:type="spellEnd"/>
      <w:r w:rsidR="00D9275B">
        <w:rPr>
          <w:color w:val="000000"/>
          <w:lang w:val="nb-NO"/>
        </w:rPr>
        <w:t>,</w:t>
      </w:r>
      <w:r w:rsidR="005E3002" w:rsidRPr="00CA422F">
        <w:rPr>
          <w:color w:val="000000"/>
          <w:lang w:val="nb-NO"/>
        </w:rPr>
        <w:t xml:space="preserve"> Irene,</w:t>
      </w:r>
      <w:r w:rsidR="0004460D" w:rsidRPr="00CA422F">
        <w:rPr>
          <w:color w:val="000000"/>
          <w:lang w:val="nb-NO"/>
        </w:rPr>
        <w:t xml:space="preserve"> </w:t>
      </w:r>
      <w:r w:rsidR="00BF640A" w:rsidRPr="00CA422F">
        <w:rPr>
          <w:color w:val="000000"/>
          <w:lang w:val="nb-NO"/>
        </w:rPr>
        <w:t xml:space="preserve"> </w:t>
      </w:r>
      <w:r w:rsidR="006732E5" w:rsidRPr="00CA422F">
        <w:rPr>
          <w:color w:val="000000"/>
          <w:lang w:val="nb-NO"/>
        </w:rPr>
        <w:t>Øystein,</w:t>
      </w:r>
      <w:r w:rsidR="0073733D">
        <w:rPr>
          <w:color w:val="000000"/>
          <w:lang w:val="nb-NO"/>
        </w:rPr>
        <w:t xml:space="preserve"> </w:t>
      </w:r>
      <w:r w:rsidR="00D9275B">
        <w:rPr>
          <w:color w:val="000000"/>
          <w:lang w:val="nb-NO"/>
        </w:rPr>
        <w:t xml:space="preserve">Per Harald, </w:t>
      </w:r>
      <w:r w:rsidR="006732E5" w:rsidRPr="00CA422F">
        <w:rPr>
          <w:color w:val="000000"/>
          <w:lang w:val="nb-NO"/>
        </w:rPr>
        <w:t xml:space="preserve"> </w:t>
      </w:r>
      <w:r w:rsidR="00ED2DCC" w:rsidRPr="00CA422F">
        <w:rPr>
          <w:color w:val="000000"/>
          <w:lang w:val="nb-NO"/>
        </w:rPr>
        <w:t>Monica</w:t>
      </w:r>
      <w:r w:rsidR="00A16118" w:rsidRPr="00CA422F">
        <w:rPr>
          <w:color w:val="000000"/>
          <w:lang w:val="nb-NO"/>
        </w:rPr>
        <w:t>,</w:t>
      </w:r>
      <w:r w:rsidR="006E097E">
        <w:rPr>
          <w:color w:val="000000"/>
          <w:lang w:val="nb-NO"/>
        </w:rPr>
        <w:t xml:space="preserve"> </w:t>
      </w:r>
      <w:r w:rsidR="0073733D">
        <w:rPr>
          <w:color w:val="000000"/>
          <w:lang w:val="nb-NO"/>
        </w:rPr>
        <w:t xml:space="preserve"> </w:t>
      </w:r>
      <w:r w:rsidR="006E097E">
        <w:rPr>
          <w:color w:val="000000"/>
          <w:lang w:val="nb-NO"/>
        </w:rPr>
        <w:t xml:space="preserve">Nils, </w:t>
      </w:r>
      <w:r w:rsidR="00A16118" w:rsidRPr="00CA422F">
        <w:rPr>
          <w:color w:val="000000"/>
          <w:lang w:val="nb-NO"/>
        </w:rPr>
        <w:t xml:space="preserve"> </w:t>
      </w:r>
      <w:r w:rsidR="00ED2DCC" w:rsidRPr="00CA422F">
        <w:rPr>
          <w:color w:val="000000"/>
          <w:lang w:val="nb-NO"/>
        </w:rPr>
        <w:t>Einar K,</w:t>
      </w:r>
      <w:r w:rsidR="0073733D">
        <w:rPr>
          <w:color w:val="000000"/>
          <w:lang w:val="nb-NO"/>
        </w:rPr>
        <w:t xml:space="preserve"> </w:t>
      </w:r>
      <w:r w:rsidR="001A4D72" w:rsidRPr="00CA422F">
        <w:rPr>
          <w:color w:val="000000"/>
          <w:lang w:val="nb-NO"/>
        </w:rPr>
        <w:t xml:space="preserve"> </w:t>
      </w:r>
      <w:r w:rsidR="00D9275B">
        <w:rPr>
          <w:color w:val="000000"/>
          <w:lang w:val="nb-NO"/>
        </w:rPr>
        <w:t>Ragnar</w:t>
      </w:r>
      <w:r w:rsidR="00ED2DCC" w:rsidRPr="00CA422F">
        <w:rPr>
          <w:color w:val="000000"/>
          <w:lang w:val="nb-NO"/>
        </w:rPr>
        <w:t>,</w:t>
      </w:r>
      <w:r w:rsidR="006E097E">
        <w:rPr>
          <w:color w:val="000000"/>
          <w:lang w:val="nb-NO"/>
        </w:rPr>
        <w:t xml:space="preserve"> Anders og</w:t>
      </w:r>
      <w:r w:rsidR="00ED2DCC" w:rsidRPr="00CA422F">
        <w:rPr>
          <w:color w:val="000000"/>
          <w:lang w:val="nb-NO"/>
        </w:rPr>
        <w:t xml:space="preserve"> </w:t>
      </w:r>
      <w:r w:rsidR="00A16118" w:rsidRPr="00CA422F">
        <w:rPr>
          <w:color w:val="000000"/>
          <w:lang w:val="nb-NO"/>
        </w:rPr>
        <w:t>Egil S</w:t>
      </w:r>
      <w:r w:rsidR="00D9275B">
        <w:rPr>
          <w:color w:val="000000"/>
          <w:lang w:val="nb-NO"/>
        </w:rPr>
        <w:t>, samt vår utviklingsstudent, Daniel.</w:t>
      </w:r>
    </w:p>
    <w:p w:rsidR="005E3002" w:rsidRPr="00CA422F" w:rsidRDefault="005E3002" w:rsidP="00024556">
      <w:pPr>
        <w:rPr>
          <w:color w:val="000000"/>
          <w:lang w:val="nb-NO"/>
        </w:rPr>
      </w:pPr>
    </w:p>
    <w:p w:rsidR="00393759" w:rsidRPr="00CA422F" w:rsidRDefault="00462BE4" w:rsidP="00B979C5">
      <w:pPr>
        <w:rPr>
          <w:color w:val="000000"/>
          <w:lang w:val="nb-NO"/>
        </w:rPr>
      </w:pPr>
      <w:r>
        <w:rPr>
          <w:color w:val="000000"/>
          <w:lang w:val="nb-NO"/>
        </w:rPr>
        <w:t>Klubben fikk denne gang komme</w:t>
      </w:r>
      <w:r w:rsidR="00D9275B">
        <w:rPr>
          <w:color w:val="000000"/>
          <w:lang w:val="nb-NO"/>
        </w:rPr>
        <w:t xml:space="preserve"> på besøk hos</w:t>
      </w:r>
      <w:r w:rsidR="00E426E7">
        <w:rPr>
          <w:color w:val="000000"/>
          <w:lang w:val="nb-NO"/>
        </w:rPr>
        <w:t xml:space="preserve"> </w:t>
      </w:r>
      <w:proofErr w:type="spellStart"/>
      <w:r w:rsidR="00E426E7">
        <w:rPr>
          <w:color w:val="000000"/>
          <w:lang w:val="nb-NO"/>
        </w:rPr>
        <w:t>Søve</w:t>
      </w:r>
      <w:proofErr w:type="spellEnd"/>
      <w:r w:rsidR="00E426E7">
        <w:rPr>
          <w:color w:val="000000"/>
          <w:lang w:val="nb-NO"/>
        </w:rPr>
        <w:t xml:space="preserve"> AS</w:t>
      </w:r>
      <w:r w:rsidR="00D9275B">
        <w:rPr>
          <w:color w:val="000000"/>
          <w:lang w:val="nb-NO"/>
        </w:rPr>
        <w:t>, der vi ble tatt imot av daglig leder Elna Strømme,  medeier</w:t>
      </w:r>
      <w:r w:rsidR="00E426E7">
        <w:rPr>
          <w:color w:val="000000"/>
          <w:lang w:val="nb-NO"/>
        </w:rPr>
        <w:t xml:space="preserve"> og bedriftsutvikler</w:t>
      </w:r>
      <w:r w:rsidR="00D9275B">
        <w:rPr>
          <w:color w:val="000000"/>
          <w:lang w:val="nb-NO"/>
        </w:rPr>
        <w:t xml:space="preserve"> </w:t>
      </w:r>
      <w:proofErr w:type="spellStart"/>
      <w:r w:rsidR="00D9275B">
        <w:rPr>
          <w:color w:val="000000"/>
          <w:lang w:val="nb-NO"/>
        </w:rPr>
        <w:t>Tarita</w:t>
      </w:r>
      <w:proofErr w:type="spellEnd"/>
      <w:r w:rsidR="00D9275B">
        <w:rPr>
          <w:color w:val="000000"/>
          <w:lang w:val="nb-NO"/>
        </w:rPr>
        <w:t xml:space="preserve"> </w:t>
      </w:r>
      <w:proofErr w:type="spellStart"/>
      <w:r w:rsidR="00D9275B">
        <w:rPr>
          <w:color w:val="000000"/>
          <w:lang w:val="nb-NO"/>
        </w:rPr>
        <w:t>Ueland</w:t>
      </w:r>
      <w:proofErr w:type="spellEnd"/>
      <w:r w:rsidR="00D9275B">
        <w:rPr>
          <w:color w:val="000000"/>
          <w:lang w:val="nb-NO"/>
        </w:rPr>
        <w:t xml:space="preserve"> Sunde og produksjons</w:t>
      </w:r>
      <w:r w:rsidR="00E426E7">
        <w:rPr>
          <w:color w:val="000000"/>
          <w:lang w:val="nb-NO"/>
        </w:rPr>
        <w:t xml:space="preserve"> - og logistikk</w:t>
      </w:r>
      <w:r w:rsidR="00D9275B">
        <w:rPr>
          <w:color w:val="000000"/>
          <w:lang w:val="nb-NO"/>
        </w:rPr>
        <w:t>ansvarlig Tor Fennefoss.</w:t>
      </w:r>
      <w:r>
        <w:rPr>
          <w:color w:val="000000"/>
          <w:lang w:val="nb-NO"/>
        </w:rPr>
        <w:t xml:space="preserve">  </w:t>
      </w:r>
      <w:proofErr w:type="spellStart"/>
      <w:r>
        <w:rPr>
          <w:color w:val="000000"/>
          <w:lang w:val="nb-NO"/>
        </w:rPr>
        <w:t>Søve</w:t>
      </w:r>
      <w:proofErr w:type="spellEnd"/>
      <w:r>
        <w:rPr>
          <w:color w:val="000000"/>
          <w:lang w:val="nb-NO"/>
        </w:rPr>
        <w:t xml:space="preserve"> AS produserer og selger lekeapparater, treningsapparater </w:t>
      </w:r>
    </w:p>
    <w:p w:rsidR="00421D24" w:rsidRDefault="00462BE4" w:rsidP="00ED2DCC">
      <w:pPr>
        <w:rPr>
          <w:lang w:val="nb-NO"/>
        </w:rPr>
      </w:pPr>
      <w:r>
        <w:rPr>
          <w:lang w:val="nb-NO"/>
        </w:rPr>
        <w:t>og utstyr for gater og parker.</w:t>
      </w:r>
    </w:p>
    <w:p w:rsidR="00462BE4" w:rsidRDefault="00462BE4" w:rsidP="00ED2DCC">
      <w:pPr>
        <w:rPr>
          <w:lang w:val="nb-NO"/>
        </w:rPr>
      </w:pPr>
    </w:p>
    <w:p w:rsidR="00E426E7" w:rsidRPr="00C44292" w:rsidRDefault="00E426E7" w:rsidP="00ED2DCC">
      <w:pPr>
        <w:rPr>
          <w:b/>
          <w:lang w:val="nb-NO"/>
        </w:rPr>
      </w:pPr>
    </w:p>
    <w:p w:rsidR="00E426E7" w:rsidRPr="00C44292" w:rsidRDefault="00E426E7" w:rsidP="00E426E7">
      <w:pPr>
        <w:pStyle w:val="NormalWeb"/>
        <w:spacing w:before="0" w:beforeAutospacing="0" w:after="0" w:afterAutospacing="0"/>
        <w:rPr>
          <w:b/>
          <w:spacing w:val="2"/>
          <w:sz w:val="28"/>
          <w:szCs w:val="28"/>
          <w:u w:val="single"/>
        </w:rPr>
      </w:pPr>
      <w:r w:rsidRPr="00C44292">
        <w:rPr>
          <w:b/>
          <w:spacing w:val="2"/>
          <w:sz w:val="28"/>
          <w:szCs w:val="28"/>
          <w:u w:val="single"/>
        </w:rPr>
        <w:t> </w:t>
      </w:r>
      <w:r w:rsidRPr="00C44292">
        <w:rPr>
          <w:rFonts w:ascii="inherit" w:hAnsi="inherit"/>
          <w:b/>
          <w:sz w:val="28"/>
          <w:szCs w:val="28"/>
          <w:u w:val="single"/>
        </w:rPr>
        <w:t xml:space="preserve">Historien om </w:t>
      </w:r>
      <w:proofErr w:type="spellStart"/>
      <w:r w:rsidRPr="00C44292">
        <w:rPr>
          <w:rFonts w:ascii="inherit" w:hAnsi="inherit"/>
          <w:b/>
          <w:sz w:val="28"/>
          <w:szCs w:val="28"/>
          <w:u w:val="single"/>
        </w:rPr>
        <w:t>Søve</w:t>
      </w:r>
      <w:proofErr w:type="spellEnd"/>
      <w:r w:rsidRPr="00C44292">
        <w:rPr>
          <w:rFonts w:ascii="inherit" w:hAnsi="inherit"/>
          <w:b/>
          <w:sz w:val="28"/>
          <w:szCs w:val="28"/>
          <w:u w:val="single"/>
        </w:rPr>
        <w:t xml:space="preserve"> AS</w:t>
      </w:r>
    </w:p>
    <w:p w:rsidR="00E426E7" w:rsidRDefault="00E426E7" w:rsidP="00E426E7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 xml:space="preserve">Da gründer Birger </w:t>
      </w:r>
      <w:proofErr w:type="spellStart"/>
      <w:r>
        <w:rPr>
          <w:spacing w:val="2"/>
        </w:rPr>
        <w:t>Ueland</w:t>
      </w:r>
      <w:proofErr w:type="spellEnd"/>
      <w:r>
        <w:rPr>
          <w:spacing w:val="2"/>
        </w:rPr>
        <w:t xml:space="preserve"> startet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AS på midten av syttitallet, het bedriften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Sag &amp; Høvleri. Pr</w:t>
      </w:r>
      <w:r w:rsidR="00193723">
        <w:rPr>
          <w:spacing w:val="2"/>
        </w:rPr>
        <w:t xml:space="preserve">oduktene var bygningsmaterialer </w:t>
      </w:r>
      <w:r>
        <w:rPr>
          <w:spacing w:val="2"/>
        </w:rPr>
        <w:t>og de ansatte telte to. Etter tre år begynte den ekspanderende bedriften å leke med tanken på å lage lekeapparater. Arkitekter ble kontaktet, og den omfattende prosessen med å utvikle fremtidens lekeapparater var i gang.</w:t>
      </w:r>
    </w:p>
    <w:p w:rsidR="00E426E7" w:rsidRDefault="00E426E7" w:rsidP="00E426E7">
      <w:pPr>
        <w:pStyle w:val="NormalWeb"/>
        <w:spacing w:before="0" w:beforeAutospacing="0" w:after="0" w:afterAutospacing="0"/>
        <w:rPr>
          <w:spacing w:val="2"/>
        </w:rPr>
      </w:pPr>
    </w:p>
    <w:p w:rsidR="00E426E7" w:rsidRDefault="00E426E7" w:rsidP="00E426E7">
      <w:pPr>
        <w:pStyle w:val="NormalWeb"/>
        <w:spacing w:before="0" w:beforeAutospacing="0" w:after="0" w:afterAutospacing="0"/>
        <w:rPr>
          <w:spacing w:val="2"/>
        </w:rPr>
      </w:pPr>
    </w:p>
    <w:p w:rsidR="00E426E7" w:rsidRPr="00193723" w:rsidRDefault="00E426E7" w:rsidP="00E426E7">
      <w:pPr>
        <w:pStyle w:val="NormalWeb"/>
        <w:spacing w:before="0" w:beforeAutospacing="0" w:after="0" w:afterAutospacing="0"/>
        <w:rPr>
          <w:spacing w:val="2"/>
          <w:u w:val="single"/>
        </w:rPr>
      </w:pPr>
      <w:r w:rsidRPr="00193723">
        <w:rPr>
          <w:rFonts w:ascii="inherit" w:hAnsi="inherit"/>
          <w:b/>
          <w:bCs/>
          <w:spacing w:val="12"/>
          <w:u w:val="single"/>
        </w:rPr>
        <w:t>Dagens eierskap og ledelse</w:t>
      </w:r>
    </w:p>
    <w:p w:rsidR="00E426E7" w:rsidRDefault="00E426E7" w:rsidP="00E426E7">
      <w:pPr>
        <w:pStyle w:val="NormalWeb"/>
        <w:spacing w:before="0" w:beforeAutospacing="0" w:after="0" w:afterAutospacing="0"/>
        <w:rPr>
          <w:spacing w:val="2"/>
        </w:rPr>
      </w:pP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AS er i dag fremdeles eid av familien </w:t>
      </w:r>
      <w:proofErr w:type="spellStart"/>
      <w:r>
        <w:rPr>
          <w:spacing w:val="2"/>
        </w:rPr>
        <w:t>Ueland</w:t>
      </w:r>
      <w:proofErr w:type="spellEnd"/>
      <w:r>
        <w:rPr>
          <w:spacing w:val="2"/>
        </w:rPr>
        <w:t xml:space="preserve"> og eierskapet består nå av Birger </w:t>
      </w:r>
      <w:proofErr w:type="spellStart"/>
      <w:r>
        <w:rPr>
          <w:spacing w:val="2"/>
        </w:rPr>
        <w:t>Ueland</w:t>
      </w:r>
      <w:proofErr w:type="spellEnd"/>
      <w:r>
        <w:rPr>
          <w:spacing w:val="2"/>
        </w:rPr>
        <w:t xml:space="preserve"> og hans to barn, </w:t>
      </w:r>
      <w:proofErr w:type="spellStart"/>
      <w:r>
        <w:rPr>
          <w:spacing w:val="2"/>
        </w:rPr>
        <w:t>Tarita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Ueland</w:t>
      </w:r>
      <w:proofErr w:type="spellEnd"/>
      <w:r>
        <w:rPr>
          <w:spacing w:val="2"/>
        </w:rPr>
        <w:t xml:space="preserve"> </w:t>
      </w:r>
      <w:r w:rsidR="00193723">
        <w:rPr>
          <w:spacing w:val="2"/>
        </w:rPr>
        <w:t xml:space="preserve">Sunde </w:t>
      </w:r>
      <w:r>
        <w:rPr>
          <w:spacing w:val="2"/>
        </w:rPr>
        <w:t xml:space="preserve">og Even </w:t>
      </w:r>
      <w:proofErr w:type="spellStart"/>
      <w:r>
        <w:rPr>
          <w:spacing w:val="2"/>
        </w:rPr>
        <w:t>Ueland</w:t>
      </w:r>
      <w:proofErr w:type="spellEnd"/>
      <w:r>
        <w:rPr>
          <w:spacing w:val="2"/>
        </w:rPr>
        <w:t xml:space="preserve">. I tillegg til å være </w:t>
      </w:r>
      <w:r w:rsidR="00193723">
        <w:rPr>
          <w:spacing w:val="2"/>
        </w:rPr>
        <w:t>medeier,</w:t>
      </w:r>
      <w:r>
        <w:rPr>
          <w:spacing w:val="2"/>
        </w:rPr>
        <w:t xml:space="preserve"> jobber </w:t>
      </w:r>
      <w:proofErr w:type="spellStart"/>
      <w:r>
        <w:rPr>
          <w:spacing w:val="2"/>
        </w:rPr>
        <w:t>Tarita</w:t>
      </w:r>
      <w:proofErr w:type="spellEnd"/>
      <w:r>
        <w:rPr>
          <w:spacing w:val="2"/>
        </w:rPr>
        <w:t xml:space="preserve"> s</w:t>
      </w:r>
      <w:r w:rsidR="00462BE4">
        <w:rPr>
          <w:spacing w:val="2"/>
        </w:rPr>
        <w:t>om Forretningsutvikler,</w:t>
      </w:r>
      <w:r>
        <w:rPr>
          <w:spacing w:val="2"/>
        </w:rPr>
        <w:t xml:space="preserve"> mens Even leder </w:t>
      </w:r>
      <w:proofErr w:type="spellStart"/>
      <w:r>
        <w:rPr>
          <w:spacing w:val="2"/>
        </w:rPr>
        <w:t>Söve</w:t>
      </w:r>
      <w:proofErr w:type="spellEnd"/>
      <w:r>
        <w:rPr>
          <w:spacing w:val="2"/>
        </w:rPr>
        <w:t xml:space="preserve"> AB. Birger er selv pensjonist og daglig ledelse ivaretas ev Elna Strømme.</w:t>
      </w:r>
    </w:p>
    <w:p w:rsidR="00E426E7" w:rsidRDefault="00E426E7" w:rsidP="00E426E7">
      <w:pPr>
        <w:pStyle w:val="NormalWeb"/>
        <w:spacing w:before="0" w:beforeAutospacing="0" w:after="0" w:afterAutospacing="0"/>
        <w:rPr>
          <w:spacing w:val="2"/>
        </w:rPr>
      </w:pPr>
    </w:p>
    <w:p w:rsidR="00E426E7" w:rsidRPr="00193723" w:rsidRDefault="00E426E7" w:rsidP="00E426E7">
      <w:pPr>
        <w:pStyle w:val="NormalWeb"/>
        <w:spacing w:before="0" w:beforeAutospacing="0" w:after="0" w:afterAutospacing="0"/>
        <w:rPr>
          <w:spacing w:val="2"/>
          <w:u w:val="single"/>
        </w:rPr>
      </w:pPr>
    </w:p>
    <w:p w:rsidR="00E426E7" w:rsidRPr="00193723" w:rsidRDefault="00E426E7" w:rsidP="00E426E7">
      <w:pPr>
        <w:pStyle w:val="NormalWeb"/>
        <w:spacing w:before="0" w:beforeAutospacing="0" w:after="0" w:afterAutospacing="0"/>
        <w:rPr>
          <w:spacing w:val="2"/>
          <w:u w:val="single"/>
        </w:rPr>
      </w:pPr>
      <w:r w:rsidRPr="00193723">
        <w:rPr>
          <w:rFonts w:ascii="inherit" w:hAnsi="inherit"/>
          <w:b/>
          <w:bCs/>
          <w:spacing w:val="12"/>
          <w:u w:val="single"/>
        </w:rPr>
        <w:t>Norsk produksjon</w:t>
      </w:r>
    </w:p>
    <w:p w:rsidR="005623CE" w:rsidRDefault="00193723" w:rsidP="00E426E7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P</w:t>
      </w:r>
      <w:r w:rsidR="004F1524">
        <w:rPr>
          <w:spacing w:val="2"/>
        </w:rPr>
        <w:t>roduksjonen skjer fortsatt kun</w:t>
      </w:r>
      <w:r w:rsidR="00E426E7">
        <w:rPr>
          <w:spacing w:val="2"/>
        </w:rPr>
        <w:t xml:space="preserve"> på U</w:t>
      </w:r>
      <w:r w:rsidR="005623CE">
        <w:rPr>
          <w:spacing w:val="2"/>
        </w:rPr>
        <w:t xml:space="preserve">lefoss. </w:t>
      </w:r>
      <w:r w:rsidR="00E426E7">
        <w:rPr>
          <w:spacing w:val="2"/>
        </w:rPr>
        <w:t xml:space="preserve"> Her jobber</w:t>
      </w:r>
      <w:r w:rsidR="00462BE4">
        <w:rPr>
          <w:spacing w:val="2"/>
        </w:rPr>
        <w:t xml:space="preserve"> nå</w:t>
      </w:r>
      <w:r w:rsidR="00E426E7">
        <w:rPr>
          <w:spacing w:val="2"/>
        </w:rPr>
        <w:t xml:space="preserve"> 27 ansatte kontinuerlig med produktutvikling, produksjon og salg</w:t>
      </w:r>
      <w:r w:rsidR="004F1524">
        <w:rPr>
          <w:spacing w:val="2"/>
        </w:rPr>
        <w:t>.</w:t>
      </w:r>
      <w:r w:rsidR="00C44292">
        <w:rPr>
          <w:spacing w:val="2"/>
        </w:rPr>
        <w:t xml:space="preserve"> </w:t>
      </w:r>
    </w:p>
    <w:p w:rsidR="005623CE" w:rsidRDefault="00E426E7" w:rsidP="00E426E7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3 personer jobber med produktutvikling, 6 er på salg og 2 i administrasjonen, resten i prod</w:t>
      </w:r>
      <w:r w:rsidR="00193723">
        <w:rPr>
          <w:spacing w:val="2"/>
        </w:rPr>
        <w:t>u</w:t>
      </w:r>
      <w:r>
        <w:rPr>
          <w:spacing w:val="2"/>
        </w:rPr>
        <w:t>ksjon</w:t>
      </w:r>
      <w:r w:rsidR="005623CE">
        <w:rPr>
          <w:spacing w:val="2"/>
        </w:rPr>
        <w:t xml:space="preserve">en. </w:t>
      </w:r>
    </w:p>
    <w:p w:rsidR="00E426E7" w:rsidRDefault="00E426E7" w:rsidP="00E426E7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 xml:space="preserve"> </w:t>
      </w:r>
      <w:proofErr w:type="spellStart"/>
      <w:r>
        <w:rPr>
          <w:spacing w:val="2"/>
        </w:rPr>
        <w:t>HPL-platene</w:t>
      </w:r>
      <w:proofErr w:type="spellEnd"/>
      <w:r w:rsidR="001529B4">
        <w:rPr>
          <w:spacing w:val="2"/>
        </w:rPr>
        <w:t xml:space="preserve"> (høytrykkslaminat)</w:t>
      </w:r>
      <w:r>
        <w:rPr>
          <w:spacing w:val="2"/>
        </w:rPr>
        <w:t xml:space="preserve"> kjøpes av anerkjente nordiske leverandører og aluminiumsdelene er utviklet av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i samarbeid med Norsk Hydro</w:t>
      </w:r>
      <w:r w:rsidR="001529B4">
        <w:rPr>
          <w:spacing w:val="2"/>
        </w:rPr>
        <w:t>, Magnor</w:t>
      </w:r>
      <w:r>
        <w:rPr>
          <w:spacing w:val="2"/>
        </w:rPr>
        <w:t xml:space="preserve">. All bearbeiding, som for eksempel fresing, sveising, galvanisering og lakkering skjer internt på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eller i Norge. De benytter seg i hovedsak av rustfrie, syrefaste bolter.</w:t>
      </w:r>
    </w:p>
    <w:p w:rsidR="00193723" w:rsidRDefault="00193723" w:rsidP="00E426E7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 xml:space="preserve">Mange av maskinene hos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AS er laget av Bergsli i Skien.</w:t>
      </w:r>
    </w:p>
    <w:p w:rsidR="00193723" w:rsidRDefault="00193723" w:rsidP="00E426E7">
      <w:pPr>
        <w:pStyle w:val="NormalWeb"/>
        <w:spacing w:before="0" w:beforeAutospacing="0" w:after="0" w:afterAutospacing="0"/>
        <w:rPr>
          <w:spacing w:val="2"/>
        </w:rPr>
      </w:pPr>
    </w:p>
    <w:p w:rsidR="005623CE" w:rsidRDefault="00E426E7" w:rsidP="00E426E7">
      <w:pPr>
        <w:pStyle w:val="NormalWeb"/>
        <w:spacing w:before="0" w:beforeAutospacing="0" w:after="0" w:afterAutospacing="0"/>
        <w:rPr>
          <w:spacing w:val="2"/>
        </w:rPr>
      </w:pP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er i dag er blant landets fremste produsenter av lekeapparater med over 43 års erfaring. </w:t>
      </w:r>
      <w:r w:rsidR="005623CE">
        <w:rPr>
          <w:spacing w:val="2"/>
        </w:rPr>
        <w:t>De har 14-15 % av markedet i Norge og er den nest største produsenten her i landet.</w:t>
      </w:r>
    </w:p>
    <w:p w:rsidR="005623CE" w:rsidRDefault="005623CE" w:rsidP="00E426E7">
      <w:pPr>
        <w:pStyle w:val="NormalWeb"/>
        <w:spacing w:before="0" w:beforeAutospacing="0" w:after="0" w:afterAutospacing="0"/>
        <w:rPr>
          <w:spacing w:val="2"/>
        </w:rPr>
      </w:pPr>
    </w:p>
    <w:p w:rsidR="00193723" w:rsidRDefault="00E426E7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lastRenderedPageBreak/>
        <w:t xml:space="preserve">Masseproduksjon fortsatt et ukjent begrep og de fleste komponenter er ekte </w:t>
      </w:r>
      <w:proofErr w:type="spellStart"/>
      <w:r>
        <w:rPr>
          <w:spacing w:val="2"/>
        </w:rPr>
        <w:t>hån</w:t>
      </w:r>
      <w:r w:rsidR="00193723">
        <w:rPr>
          <w:spacing w:val="2"/>
        </w:rPr>
        <w:t>dtverk</w:t>
      </w:r>
      <w:proofErr w:type="spellEnd"/>
      <w:r w:rsidR="00193723">
        <w:rPr>
          <w:spacing w:val="2"/>
        </w:rPr>
        <w:t>.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</w:p>
    <w:p w:rsidR="00193723" w:rsidRPr="0057587A" w:rsidRDefault="00193723" w:rsidP="00193723">
      <w:pPr>
        <w:pStyle w:val="NormalWeb"/>
        <w:spacing w:before="0" w:beforeAutospacing="0" w:after="0" w:afterAutospacing="0"/>
        <w:rPr>
          <w:b/>
          <w:spacing w:val="2"/>
          <w:sz w:val="28"/>
          <w:szCs w:val="28"/>
          <w:u w:val="single"/>
        </w:rPr>
      </w:pPr>
      <w:r w:rsidRPr="0057587A">
        <w:rPr>
          <w:b/>
          <w:sz w:val="28"/>
          <w:szCs w:val="28"/>
          <w:u w:val="single"/>
        </w:rPr>
        <w:t>Fokusområder</w:t>
      </w:r>
      <w:r w:rsidR="00C44292">
        <w:rPr>
          <w:b/>
          <w:sz w:val="28"/>
          <w:szCs w:val="28"/>
          <w:u w:val="single"/>
        </w:rPr>
        <w:t xml:space="preserve"> og styrker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  <w:proofErr w:type="spellStart"/>
      <w:r w:rsidRPr="00193723">
        <w:rPr>
          <w:spacing w:val="2"/>
        </w:rPr>
        <w:t>Søve</w:t>
      </w:r>
      <w:proofErr w:type="spellEnd"/>
      <w:r w:rsidRPr="00193723">
        <w:rPr>
          <w:spacing w:val="2"/>
        </w:rPr>
        <w:t xml:space="preserve"> AS legger mest vekt på</w:t>
      </w:r>
      <w:r>
        <w:rPr>
          <w:spacing w:val="2"/>
        </w:rPr>
        <w:t>: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*  Sikkerhet og kvalitet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*  Miljø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*  Funksjon og design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*  Tilgje</w:t>
      </w:r>
      <w:r w:rsidR="001529B4">
        <w:rPr>
          <w:spacing w:val="2"/>
        </w:rPr>
        <w:t>ngelighet og universell utformin</w:t>
      </w:r>
      <w:r>
        <w:rPr>
          <w:spacing w:val="2"/>
        </w:rPr>
        <w:t>g</w:t>
      </w:r>
    </w:p>
    <w:p w:rsidR="00193723" w:rsidRDefault="004F1524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 xml:space="preserve">*  Minst </w:t>
      </w:r>
      <w:r w:rsidR="00193723">
        <w:rPr>
          <w:spacing w:val="2"/>
        </w:rPr>
        <w:t>mulig behov for vedlikehold</w:t>
      </w:r>
    </w:p>
    <w:p w:rsidR="00193723" w:rsidRDefault="00193723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*  Enkel montasje</w:t>
      </w:r>
      <w:r w:rsidR="00C44292">
        <w:rPr>
          <w:spacing w:val="2"/>
        </w:rPr>
        <w:t>, med gode monteringsanvisninger</w:t>
      </w:r>
    </w:p>
    <w:p w:rsidR="00C44292" w:rsidRDefault="00C44292" w:rsidP="00193723">
      <w:pPr>
        <w:pStyle w:val="NormalWeb"/>
        <w:spacing w:before="0" w:beforeAutospacing="0" w:after="0" w:afterAutospacing="0"/>
        <w:rPr>
          <w:spacing w:val="2"/>
        </w:rPr>
      </w:pPr>
    </w:p>
    <w:p w:rsidR="00C44292" w:rsidRPr="00193723" w:rsidRDefault="00C44292" w:rsidP="00193723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Fleksibilitet, service og leveringstid er klare styrker for bedriften.</w:t>
      </w:r>
    </w:p>
    <w:p w:rsidR="004F1524" w:rsidRDefault="00E426E7" w:rsidP="00E426E7">
      <w:pPr>
        <w:pStyle w:val="NormalWeb"/>
        <w:spacing w:before="375" w:beforeAutospacing="0" w:after="0" w:afterAutospacing="0"/>
        <w:rPr>
          <w:spacing w:val="2"/>
        </w:rPr>
      </w:pP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tilbyr et stort og allsidig produktsortiment innen lek, park og trening. </w:t>
      </w:r>
      <w:r w:rsidR="006264AF">
        <w:rPr>
          <w:spacing w:val="2"/>
        </w:rPr>
        <w:t>De produserer ikke noe i treverk lenger</w:t>
      </w:r>
      <w:r w:rsidR="001529B4">
        <w:rPr>
          <w:spacing w:val="2"/>
        </w:rPr>
        <w:t xml:space="preserve">.  I tillegg til </w:t>
      </w:r>
      <w:proofErr w:type="spellStart"/>
      <w:r w:rsidR="001529B4">
        <w:rPr>
          <w:spacing w:val="2"/>
        </w:rPr>
        <w:t>HPL-plater</w:t>
      </w:r>
      <w:proofErr w:type="spellEnd"/>
      <w:r w:rsidR="001529B4">
        <w:rPr>
          <w:spacing w:val="2"/>
        </w:rPr>
        <w:t xml:space="preserve"> og aluminium, brukes</w:t>
      </w:r>
      <w:r w:rsidR="006264AF">
        <w:rPr>
          <w:spacing w:val="2"/>
        </w:rPr>
        <w:t xml:space="preserve"> </w:t>
      </w:r>
      <w:proofErr w:type="spellStart"/>
      <w:r w:rsidR="006264AF">
        <w:rPr>
          <w:spacing w:val="2"/>
        </w:rPr>
        <w:t>High</w:t>
      </w:r>
      <w:proofErr w:type="spellEnd"/>
      <w:r w:rsidR="006264AF">
        <w:rPr>
          <w:spacing w:val="2"/>
        </w:rPr>
        <w:t xml:space="preserve"> </w:t>
      </w:r>
      <w:proofErr w:type="spellStart"/>
      <w:r w:rsidR="006264AF">
        <w:rPr>
          <w:spacing w:val="2"/>
        </w:rPr>
        <w:t>Density</w:t>
      </w:r>
      <w:proofErr w:type="spellEnd"/>
      <w:r w:rsidR="006264AF">
        <w:rPr>
          <w:spacing w:val="2"/>
        </w:rPr>
        <w:t xml:space="preserve"> Polyetylen (HDPE, polymerprodukt) og stål som er galvanisert og pulverlakkert.  Det er ikke lov å levere bart metall.</w:t>
      </w:r>
    </w:p>
    <w:p w:rsidR="004F1524" w:rsidRDefault="004F1524" w:rsidP="004F1524">
      <w:pPr>
        <w:pStyle w:val="NormalWeb"/>
        <w:spacing w:before="0" w:beforeAutospacing="0" w:after="0" w:afterAutospacing="0"/>
        <w:rPr>
          <w:spacing w:val="2"/>
        </w:rPr>
      </w:pPr>
    </w:p>
    <w:p w:rsidR="006264AF" w:rsidRDefault="00330657" w:rsidP="004F152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 xml:space="preserve">Alle </w:t>
      </w:r>
      <w:proofErr w:type="spellStart"/>
      <w:r>
        <w:rPr>
          <w:spacing w:val="2"/>
        </w:rPr>
        <w:t>Søves</w:t>
      </w:r>
      <w:proofErr w:type="spellEnd"/>
      <w:r>
        <w:rPr>
          <w:spacing w:val="2"/>
        </w:rPr>
        <w:t xml:space="preserve"> lekemiljøer er konstruert og produsert etter den europeiske standarden NS-EN 1176 og Forskrift om sikkerhet ved lekeplassutstyr (FOR-1996-07-19-703).</w:t>
      </w:r>
      <w:r w:rsidR="006264AF">
        <w:rPr>
          <w:spacing w:val="2"/>
        </w:rPr>
        <w:t xml:space="preserve"> De er også sertifisert etter kvalitetsstandarden ISO 9001 siden 2019.  I 2017 ble de "Miljøfyrtårn"</w:t>
      </w:r>
      <w:r>
        <w:rPr>
          <w:spacing w:val="2"/>
        </w:rPr>
        <w:t xml:space="preserve">  Fra 2020 er mange av produktene "</w:t>
      </w:r>
      <w:proofErr w:type="spellStart"/>
      <w:r>
        <w:rPr>
          <w:spacing w:val="2"/>
        </w:rPr>
        <w:t>Svanemerket</w:t>
      </w:r>
      <w:proofErr w:type="spellEnd"/>
      <w:r>
        <w:rPr>
          <w:spacing w:val="2"/>
        </w:rPr>
        <w:t xml:space="preserve">", </w:t>
      </w:r>
      <w:proofErr w:type="spellStart"/>
      <w:r>
        <w:rPr>
          <w:spacing w:val="2"/>
        </w:rPr>
        <w:t>-til</w:t>
      </w:r>
      <w:proofErr w:type="spellEnd"/>
      <w:r>
        <w:rPr>
          <w:spacing w:val="2"/>
        </w:rPr>
        <w:t xml:space="preserve"> og med klatrenett.</w:t>
      </w:r>
    </w:p>
    <w:p w:rsidR="0057587A" w:rsidRPr="0057587A" w:rsidRDefault="00330657" w:rsidP="0057587A">
      <w:pPr>
        <w:pStyle w:val="NormalWeb"/>
        <w:spacing w:before="375" w:beforeAutospacing="0" w:after="0" w:afterAutospacing="0"/>
        <w:rPr>
          <w:b/>
          <w:spacing w:val="2"/>
          <w:sz w:val="28"/>
          <w:szCs w:val="28"/>
          <w:u w:val="single"/>
        </w:rPr>
      </w:pPr>
      <w:r w:rsidRPr="0057587A">
        <w:rPr>
          <w:b/>
          <w:spacing w:val="2"/>
          <w:sz w:val="28"/>
          <w:szCs w:val="28"/>
          <w:u w:val="single"/>
        </w:rPr>
        <w:t>Omsetning</w:t>
      </w:r>
      <w:r w:rsidR="0057587A" w:rsidRPr="0057587A">
        <w:rPr>
          <w:b/>
          <w:spacing w:val="2"/>
          <w:sz w:val="28"/>
          <w:szCs w:val="28"/>
          <w:u w:val="single"/>
        </w:rPr>
        <w:t xml:space="preserve">  </w:t>
      </w:r>
    </w:p>
    <w:p w:rsidR="00330657" w:rsidRDefault="0057587A" w:rsidP="0057587A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Omsetningen har øket jevn de senere årene, fra  40 MNOK i 2017 til 55 MNOK i 2019 og realistisk håp om økning også i 2020, tross pandemien.</w:t>
      </w:r>
    </w:p>
    <w:p w:rsidR="0057587A" w:rsidRDefault="0057587A" w:rsidP="0057587A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80% omsettes i Norge, 18 % i Sverige og 2 % i Danmark.  En kuriositet er at de nylig hadde et salg til GRØNLAND.</w:t>
      </w:r>
    </w:p>
    <w:p w:rsidR="00330657" w:rsidRDefault="00C44292" w:rsidP="00C44292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Det er optimisme i bedriften, og de  har mål om videre kontrollert vekst, og potensialet anses stort i flere land.  For å komme inn i nye land, må nettside lages også på engelsk</w:t>
      </w:r>
      <w:r w:rsidR="001529B4">
        <w:rPr>
          <w:spacing w:val="2"/>
        </w:rPr>
        <w:t>.</w:t>
      </w:r>
    </w:p>
    <w:p w:rsidR="00C44292" w:rsidRPr="00C44292" w:rsidRDefault="00C44292" w:rsidP="00C44292">
      <w:pPr>
        <w:pStyle w:val="NormalWeb"/>
        <w:spacing w:before="0" w:beforeAutospacing="0" w:after="0" w:afterAutospacing="0"/>
        <w:rPr>
          <w:spacing w:val="2"/>
          <w:sz w:val="28"/>
          <w:szCs w:val="28"/>
          <w:u w:val="single"/>
        </w:rPr>
      </w:pPr>
    </w:p>
    <w:p w:rsidR="00C44292" w:rsidRPr="00C44292" w:rsidRDefault="00E426E7" w:rsidP="00C44292">
      <w:pPr>
        <w:pStyle w:val="Overskrift3"/>
        <w:spacing w:before="0" w:after="0"/>
      </w:pPr>
      <w:r w:rsidRPr="00C44292">
        <w:t>Godkjent lærebedrift</w:t>
      </w:r>
    </w:p>
    <w:p w:rsidR="004F1524" w:rsidRDefault="00E426E7" w:rsidP="004F1524">
      <w:pPr>
        <w:pStyle w:val="NormalWeb"/>
        <w:spacing w:before="0" w:beforeAutospacing="0" w:after="0" w:afterAutospacing="0"/>
        <w:rPr>
          <w:spacing w:val="2"/>
        </w:rPr>
      </w:pP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ble godkjent som lærebedrift sommeren 2017 innen industrimontørfaget. Første lærling tiltrådte 1. september 2017. Som lærebedrift tar man et stort samfunnsansvar og gir unge viktig kompetanse som landet vårt trenger.</w:t>
      </w:r>
    </w:p>
    <w:p w:rsidR="004F1524" w:rsidRDefault="004F1524" w:rsidP="004F1524">
      <w:pPr>
        <w:pStyle w:val="NormalWeb"/>
        <w:spacing w:before="0" w:beforeAutospacing="0" w:after="0" w:afterAutospacing="0"/>
        <w:rPr>
          <w:spacing w:val="2"/>
        </w:rPr>
      </w:pPr>
    </w:p>
    <w:p w:rsidR="00E426E7" w:rsidRPr="004F1524" w:rsidRDefault="00E426E7" w:rsidP="004F1524">
      <w:pPr>
        <w:pStyle w:val="NormalWeb"/>
        <w:spacing w:before="0" w:beforeAutospacing="0" w:after="0" w:afterAutospacing="0"/>
        <w:rPr>
          <w:b/>
          <w:spacing w:val="2"/>
          <w:sz w:val="28"/>
          <w:szCs w:val="28"/>
          <w:u w:val="single"/>
        </w:rPr>
      </w:pPr>
      <w:r w:rsidRPr="004F1524">
        <w:rPr>
          <w:b/>
          <w:sz w:val="28"/>
          <w:szCs w:val="28"/>
          <w:u w:val="single"/>
        </w:rPr>
        <w:t>Samarbeidspartnere</w:t>
      </w:r>
    </w:p>
    <w:p w:rsidR="004F1524" w:rsidRDefault="00C44292" w:rsidP="004F1524">
      <w:pPr>
        <w:pStyle w:val="NormalWeb"/>
        <w:spacing w:before="0" w:beforeAutospacing="0" w:after="0" w:afterAutospacing="0"/>
        <w:rPr>
          <w:spacing w:val="2"/>
        </w:rPr>
      </w:pPr>
      <w:proofErr w:type="spellStart"/>
      <w:r>
        <w:rPr>
          <w:spacing w:val="2"/>
        </w:rPr>
        <w:t>Søves</w:t>
      </w:r>
      <w:proofErr w:type="spellEnd"/>
      <w:r w:rsidR="00E426E7">
        <w:rPr>
          <w:spacing w:val="2"/>
        </w:rPr>
        <w:t xml:space="preserve"> to største samarbeidspartnere, er:</w:t>
      </w:r>
      <w:r w:rsidR="00E426E7">
        <w:rPr>
          <w:spacing w:val="2"/>
        </w:rPr>
        <w:br/>
        <w:t xml:space="preserve">• </w:t>
      </w:r>
      <w:proofErr w:type="spellStart"/>
      <w:r w:rsidR="00E426E7">
        <w:rPr>
          <w:spacing w:val="2"/>
        </w:rPr>
        <w:t>Lappset</w:t>
      </w:r>
      <w:proofErr w:type="spellEnd"/>
      <w:r w:rsidR="00E426E7">
        <w:rPr>
          <w:spacing w:val="2"/>
        </w:rPr>
        <w:t xml:space="preserve"> i </w:t>
      </w:r>
      <w:proofErr w:type="spellStart"/>
      <w:r w:rsidR="00E426E7">
        <w:rPr>
          <w:spacing w:val="2"/>
        </w:rPr>
        <w:t>Enköping</w:t>
      </w:r>
      <w:proofErr w:type="spellEnd"/>
      <w:r w:rsidR="00E426E7">
        <w:rPr>
          <w:spacing w:val="2"/>
        </w:rPr>
        <w:t>, Sverige</w:t>
      </w:r>
      <w:r w:rsidR="00E426E7" w:rsidRPr="001529B4">
        <w:rPr>
          <w:spacing w:val="2"/>
        </w:rPr>
        <w:t>: </w:t>
      </w:r>
      <w:r w:rsidR="001529B4" w:rsidRPr="001529B4">
        <w:rPr>
          <w:spacing w:val="2"/>
        </w:rPr>
        <w:t>(</w:t>
      </w:r>
      <w:hyperlink r:id="rId9" w:history="1">
        <w:r w:rsidR="00E426E7" w:rsidRPr="001529B4">
          <w:rPr>
            <w:rStyle w:val="Hyperkobling"/>
            <w:rFonts w:eastAsiaTheme="majorEastAsia"/>
            <w:bCs/>
            <w:color w:val="auto"/>
            <w:spacing w:val="2"/>
            <w:u w:val="none"/>
          </w:rPr>
          <w:t>Parkmøbler</w:t>
        </w:r>
      </w:hyperlink>
      <w:r w:rsidR="001529B4">
        <w:t>)</w:t>
      </w:r>
      <w:r w:rsidR="00E426E7">
        <w:rPr>
          <w:spacing w:val="2"/>
        </w:rPr>
        <w:br/>
        <w:t xml:space="preserve">• Norna </w:t>
      </w:r>
      <w:proofErr w:type="spellStart"/>
      <w:r w:rsidR="00E426E7">
        <w:rPr>
          <w:spacing w:val="2"/>
        </w:rPr>
        <w:t>playgrounds</w:t>
      </w:r>
      <w:proofErr w:type="spellEnd"/>
      <w:r w:rsidR="00E426E7">
        <w:rPr>
          <w:spacing w:val="2"/>
        </w:rPr>
        <w:t xml:space="preserve"> i Brædstrup, Danmark: </w:t>
      </w:r>
      <w:r w:rsidR="001529B4">
        <w:rPr>
          <w:spacing w:val="2"/>
        </w:rPr>
        <w:t>(</w:t>
      </w:r>
      <w:hyperlink r:id="rId10" w:history="1">
        <w:r w:rsidR="00E426E7" w:rsidRPr="001529B4">
          <w:rPr>
            <w:rStyle w:val="Hyperkobling"/>
            <w:rFonts w:eastAsiaTheme="majorEastAsia"/>
            <w:bCs/>
            <w:color w:val="auto"/>
            <w:spacing w:val="2"/>
            <w:u w:val="none"/>
          </w:rPr>
          <w:t xml:space="preserve">Lekeapparater i </w:t>
        </w:r>
        <w:proofErr w:type="spellStart"/>
        <w:r w:rsidR="00E426E7" w:rsidRPr="001529B4">
          <w:rPr>
            <w:rStyle w:val="Hyperkobling"/>
            <w:rFonts w:eastAsiaTheme="majorEastAsia"/>
            <w:bCs/>
            <w:color w:val="auto"/>
            <w:spacing w:val="2"/>
            <w:u w:val="none"/>
          </w:rPr>
          <w:t>robinia</w:t>
        </w:r>
        <w:proofErr w:type="spellEnd"/>
        <w:r w:rsidR="00E426E7" w:rsidRPr="001529B4">
          <w:rPr>
            <w:rStyle w:val="Hyperkobling"/>
            <w:rFonts w:eastAsiaTheme="majorEastAsia"/>
            <w:bCs/>
            <w:color w:val="auto"/>
            <w:spacing w:val="2"/>
            <w:u w:val="none"/>
          </w:rPr>
          <w:t xml:space="preserve"> og lerk</w:t>
        </w:r>
      </w:hyperlink>
      <w:r w:rsidR="001529B4" w:rsidRPr="001529B4">
        <w:t>)</w:t>
      </w:r>
    </w:p>
    <w:p w:rsidR="004F1524" w:rsidRDefault="004F1524" w:rsidP="004F1524">
      <w:pPr>
        <w:pStyle w:val="NormalWeb"/>
        <w:spacing w:before="0" w:beforeAutospacing="0" w:after="0" w:afterAutospacing="0"/>
        <w:rPr>
          <w:spacing w:val="2"/>
        </w:rPr>
      </w:pPr>
    </w:p>
    <w:p w:rsidR="002D5151" w:rsidRDefault="002D5151" w:rsidP="004F152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De</w:t>
      </w:r>
      <w:r w:rsidR="00E426E7">
        <w:rPr>
          <w:spacing w:val="2"/>
        </w:rPr>
        <w:t xml:space="preserve"> har også samarbeid med anerkjente produsenter i Europa som blant annet </w:t>
      </w:r>
      <w:proofErr w:type="spellStart"/>
      <w:r w:rsidR="00C475BF" w:rsidRPr="001529B4">
        <w:rPr>
          <w:rStyle w:val="Sterk"/>
          <w:rFonts w:eastAsiaTheme="majorEastAsia"/>
          <w:color w:val="auto"/>
          <w:spacing w:val="2"/>
        </w:rPr>
        <w:fldChar w:fldCharType="begin"/>
      </w:r>
      <w:r w:rsidR="00E426E7" w:rsidRPr="001529B4">
        <w:rPr>
          <w:rStyle w:val="Sterk"/>
          <w:rFonts w:eastAsiaTheme="majorEastAsia"/>
          <w:color w:val="auto"/>
          <w:spacing w:val="2"/>
        </w:rPr>
        <w:instrText xml:space="preserve"> HYPERLINK "https://www.kraiburg-relastec.com/euroflex/en/" </w:instrText>
      </w:r>
      <w:r w:rsidR="00C475BF" w:rsidRPr="001529B4">
        <w:rPr>
          <w:rStyle w:val="Sterk"/>
          <w:rFonts w:eastAsiaTheme="majorEastAsia"/>
          <w:color w:val="auto"/>
          <w:spacing w:val="2"/>
        </w:rPr>
        <w:fldChar w:fldCharType="separate"/>
      </w:r>
      <w:r w:rsidR="00E426E7" w:rsidRPr="001529B4">
        <w:rPr>
          <w:rStyle w:val="Hyperkobling"/>
          <w:rFonts w:eastAsiaTheme="majorEastAsia"/>
          <w:bCs/>
          <w:color w:val="auto"/>
          <w:spacing w:val="2"/>
        </w:rPr>
        <w:t>Kraiburg</w:t>
      </w:r>
      <w:proofErr w:type="spellEnd"/>
      <w:r w:rsidR="00E426E7" w:rsidRPr="001529B4">
        <w:rPr>
          <w:rStyle w:val="Hyperkobling"/>
          <w:rFonts w:eastAsiaTheme="majorEastAsia"/>
          <w:bCs/>
          <w:color w:val="auto"/>
          <w:spacing w:val="2"/>
        </w:rPr>
        <w:t xml:space="preserve"> </w:t>
      </w:r>
      <w:proofErr w:type="spellStart"/>
      <w:r w:rsidR="00E426E7" w:rsidRPr="001529B4">
        <w:rPr>
          <w:rStyle w:val="Hyperkobling"/>
          <w:rFonts w:eastAsiaTheme="majorEastAsia"/>
          <w:bCs/>
          <w:color w:val="auto"/>
          <w:spacing w:val="2"/>
        </w:rPr>
        <w:t>Relastec</w:t>
      </w:r>
      <w:proofErr w:type="spellEnd"/>
      <w:r w:rsidR="00C475BF" w:rsidRPr="001529B4">
        <w:rPr>
          <w:rStyle w:val="Sterk"/>
          <w:rFonts w:eastAsiaTheme="majorEastAsia"/>
          <w:color w:val="auto"/>
          <w:spacing w:val="2"/>
        </w:rPr>
        <w:fldChar w:fldCharType="end"/>
      </w:r>
      <w:r w:rsidR="00E426E7" w:rsidRPr="001529B4">
        <w:rPr>
          <w:spacing w:val="2"/>
        </w:rPr>
        <w:t> </w:t>
      </w:r>
      <w:r w:rsidR="00E426E7">
        <w:rPr>
          <w:spacing w:val="2"/>
        </w:rPr>
        <w:t>(</w:t>
      </w:r>
      <w:proofErr w:type="spellStart"/>
      <w:r w:rsidR="00E426E7">
        <w:rPr>
          <w:spacing w:val="2"/>
        </w:rPr>
        <w:t>Salzwedel</w:t>
      </w:r>
      <w:proofErr w:type="spellEnd"/>
      <w:r w:rsidR="00E426E7">
        <w:rPr>
          <w:spacing w:val="2"/>
        </w:rPr>
        <w:t>, Tyskland) i forbindelse med fallmatter, kuber og kuler i gummi og EPDM.</w:t>
      </w:r>
    </w:p>
    <w:p w:rsidR="00E426E7" w:rsidRPr="002D5151" w:rsidRDefault="00E426E7" w:rsidP="002D5151">
      <w:pPr>
        <w:pStyle w:val="NormalWeb"/>
        <w:spacing w:before="375" w:beforeAutospacing="0" w:after="0" w:afterAutospacing="0"/>
        <w:rPr>
          <w:b/>
          <w:spacing w:val="2"/>
          <w:sz w:val="28"/>
          <w:szCs w:val="28"/>
          <w:u w:val="single"/>
        </w:rPr>
      </w:pPr>
      <w:r w:rsidRPr="002D5151">
        <w:rPr>
          <w:b/>
          <w:sz w:val="28"/>
          <w:szCs w:val="28"/>
          <w:u w:val="single"/>
        </w:rPr>
        <w:t>Levetid og garantier</w:t>
      </w:r>
    </w:p>
    <w:p w:rsidR="001529B4" w:rsidRDefault="00E426E7" w:rsidP="002D5151">
      <w:pPr>
        <w:pStyle w:val="NormalWeb"/>
        <w:spacing w:before="0" w:beforeAutospacing="0" w:after="240" w:afterAutospacing="0"/>
        <w:rPr>
          <w:spacing w:val="2"/>
        </w:rPr>
      </w:pPr>
      <w:proofErr w:type="spellStart"/>
      <w:r>
        <w:rPr>
          <w:spacing w:val="2"/>
        </w:rPr>
        <w:t>Søves</w:t>
      </w:r>
      <w:proofErr w:type="spellEnd"/>
      <w:r>
        <w:rPr>
          <w:spacing w:val="2"/>
        </w:rPr>
        <w:t xml:space="preserve"> egenproduserte lekeapparater har en beregnet levetid på over 50 år og antagelig markedets beste garantier.</w:t>
      </w:r>
      <w:r w:rsidR="002D5151">
        <w:rPr>
          <w:spacing w:val="2"/>
        </w:rPr>
        <w:t xml:space="preserve"> </w:t>
      </w:r>
      <w:r>
        <w:rPr>
          <w:spacing w:val="2"/>
        </w:rPr>
        <w:t>Lang le</w:t>
      </w:r>
      <w:r w:rsidR="001529B4">
        <w:rPr>
          <w:spacing w:val="2"/>
        </w:rPr>
        <w:t>vetid og lite vedlikeholdsbehov</w:t>
      </w:r>
      <w:r>
        <w:rPr>
          <w:spacing w:val="2"/>
        </w:rPr>
        <w:t xml:space="preserve"> gjør at lekeapparater fra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AS har en relativt lav levetidskostnad og er svært konkurransedyktig på pris. </w:t>
      </w:r>
    </w:p>
    <w:p w:rsidR="00E426E7" w:rsidRDefault="00E426E7" w:rsidP="002D5151">
      <w:pPr>
        <w:pStyle w:val="NormalWeb"/>
        <w:spacing w:before="0" w:beforeAutospacing="0" w:after="240" w:afterAutospacing="0"/>
        <w:rPr>
          <w:spacing w:val="2"/>
        </w:rPr>
      </w:pPr>
      <w:r>
        <w:rPr>
          <w:spacing w:val="2"/>
        </w:rPr>
        <w:lastRenderedPageBreak/>
        <w:t xml:space="preserve">For parkmøbler, </w:t>
      </w:r>
      <w:proofErr w:type="spellStart"/>
      <w:r>
        <w:rPr>
          <w:spacing w:val="2"/>
        </w:rPr>
        <w:t>naturlek</w:t>
      </w:r>
      <w:proofErr w:type="spellEnd"/>
      <w:r>
        <w:rPr>
          <w:spacing w:val="2"/>
        </w:rPr>
        <w:t xml:space="preserve"> og andre varer som ikke produseres ved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AS, gjelder andre garantier.</w:t>
      </w:r>
    </w:p>
    <w:p w:rsidR="00462BE4" w:rsidRDefault="00462BE4" w:rsidP="002D5151">
      <w:pPr>
        <w:pStyle w:val="NormalWeb"/>
        <w:spacing w:before="0" w:beforeAutospacing="0" w:after="240" w:afterAutospacing="0"/>
        <w:rPr>
          <w:spacing w:val="2"/>
        </w:rPr>
      </w:pPr>
    </w:p>
    <w:p w:rsidR="00462BE4" w:rsidRPr="00462BE4" w:rsidRDefault="00462BE4" w:rsidP="00462BE4">
      <w:pPr>
        <w:pStyle w:val="NormalWeb"/>
        <w:spacing w:before="240" w:beforeAutospacing="0" w:after="0" w:afterAutospacing="0"/>
        <w:rPr>
          <w:b/>
          <w:spacing w:val="2"/>
          <w:sz w:val="28"/>
          <w:szCs w:val="28"/>
          <w:u w:val="single"/>
        </w:rPr>
      </w:pPr>
      <w:r w:rsidRPr="00462BE4">
        <w:rPr>
          <w:b/>
          <w:spacing w:val="2"/>
          <w:sz w:val="28"/>
          <w:szCs w:val="28"/>
          <w:u w:val="single"/>
        </w:rPr>
        <w:t>Omvisning</w:t>
      </w:r>
    </w:p>
    <w:p w:rsidR="00462BE4" w:rsidRDefault="00462BE4" w:rsidP="00462BE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Tor Fennefoss tok oss med rundt i lokalene, helt fra råvarelager og til monteringshall for ferdige produkter</w:t>
      </w:r>
      <w:r w:rsidR="00E60CB0">
        <w:rPr>
          <w:spacing w:val="2"/>
        </w:rPr>
        <w:t>. De har mange</w:t>
      </w:r>
      <w:r w:rsidR="001529B4">
        <w:rPr>
          <w:spacing w:val="2"/>
        </w:rPr>
        <w:t xml:space="preserve"> </w:t>
      </w:r>
      <w:r>
        <w:rPr>
          <w:spacing w:val="2"/>
        </w:rPr>
        <w:t>bygninger, som dekker rundt 4000 m2 totalt.</w:t>
      </w:r>
    </w:p>
    <w:p w:rsidR="00462BE4" w:rsidRDefault="00462BE4" w:rsidP="00462BE4">
      <w:pPr>
        <w:pStyle w:val="NormalWeb"/>
        <w:spacing w:before="0" w:beforeAutospacing="0" w:after="0" w:afterAutospacing="0"/>
        <w:rPr>
          <w:spacing w:val="2"/>
        </w:rPr>
      </w:pPr>
      <w:proofErr w:type="spellStart"/>
      <w:r>
        <w:rPr>
          <w:spacing w:val="2"/>
        </w:rPr>
        <w:t>HPL-plater</w:t>
      </w:r>
      <w:proofErr w:type="spellEnd"/>
      <w:r>
        <w:rPr>
          <w:spacing w:val="2"/>
        </w:rPr>
        <w:t xml:space="preserve"> som det sages ut deler fra, holdes på plass ved hjelp av vakuum</w:t>
      </w:r>
      <w:r w:rsidR="001529B4">
        <w:rPr>
          <w:spacing w:val="2"/>
        </w:rPr>
        <w:t>.  De leverer sta</w:t>
      </w:r>
      <w:r w:rsidR="00E60CB0">
        <w:rPr>
          <w:spacing w:val="2"/>
        </w:rPr>
        <w:t>ndardprodukter og "skreddersøm"., mye til offentlig sektor og anleggsgartnere.</w:t>
      </w: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Hele 280 apparater er "</w:t>
      </w:r>
      <w:proofErr w:type="spellStart"/>
      <w:r>
        <w:rPr>
          <w:spacing w:val="2"/>
        </w:rPr>
        <w:t>svanemerket</w:t>
      </w:r>
      <w:proofErr w:type="spellEnd"/>
      <w:r>
        <w:rPr>
          <w:spacing w:val="2"/>
        </w:rPr>
        <w:t xml:space="preserve">", men er det mer enn 5 % plast blir produktet ikke </w:t>
      </w:r>
      <w:r w:rsidR="001529B4">
        <w:rPr>
          <w:spacing w:val="2"/>
        </w:rPr>
        <w:t>"</w:t>
      </w:r>
      <w:proofErr w:type="spellStart"/>
      <w:r>
        <w:rPr>
          <w:spacing w:val="2"/>
        </w:rPr>
        <w:t>svanemerket</w:t>
      </w:r>
      <w:proofErr w:type="spellEnd"/>
      <w:r w:rsidR="001529B4">
        <w:rPr>
          <w:spacing w:val="2"/>
        </w:rPr>
        <w:t>"</w:t>
      </w:r>
      <w:r>
        <w:rPr>
          <w:spacing w:val="2"/>
        </w:rPr>
        <w:t>.</w:t>
      </w:r>
    </w:p>
    <w:p w:rsidR="00E60CB0" w:rsidRDefault="001529B4" w:rsidP="00462BE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Et stort platelager bind</w:t>
      </w:r>
      <w:r w:rsidR="00E60CB0">
        <w:rPr>
          <w:spacing w:val="2"/>
        </w:rPr>
        <w:t>er mye kapital.</w:t>
      </w: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Vi ble tatt ig</w:t>
      </w:r>
      <w:r w:rsidR="001529B4">
        <w:rPr>
          <w:spacing w:val="2"/>
        </w:rPr>
        <w:t>jennom en Mekanisk Avdeling, der</w:t>
      </w:r>
      <w:r>
        <w:rPr>
          <w:spacing w:val="2"/>
        </w:rPr>
        <w:t xml:space="preserve"> det jobber kvalifiserte sveisere.  Blant annet lages rutsjebaner i syrefast og de har utstyr for kaldvalsing.</w:t>
      </w: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En kuriositet:  De lager både Ulefoss-bord og benker.</w:t>
      </w: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</w:p>
    <w:p w:rsidR="00E60CB0" w:rsidRDefault="00E60CB0" w:rsidP="00462BE4">
      <w:pPr>
        <w:pStyle w:val="NormalWeb"/>
        <w:spacing w:before="0" w:beforeAutospacing="0" w:after="0" w:afterAutospacing="0"/>
        <w:rPr>
          <w:spacing w:val="2"/>
        </w:rPr>
      </w:pPr>
      <w:r>
        <w:rPr>
          <w:spacing w:val="2"/>
        </w:rPr>
        <w:t>Mange flere detaljer</w:t>
      </w:r>
      <w:r w:rsidR="001529B4">
        <w:rPr>
          <w:spacing w:val="2"/>
        </w:rPr>
        <w:t xml:space="preserve"> kunne vært gjenfortalt.  Presi</w:t>
      </w:r>
      <w:r>
        <w:rPr>
          <w:spacing w:val="2"/>
        </w:rPr>
        <w:t>dent E</w:t>
      </w:r>
      <w:r w:rsidR="001529B4">
        <w:rPr>
          <w:spacing w:val="2"/>
        </w:rPr>
        <w:t>gil takket på vegne av oss alle.</w:t>
      </w:r>
      <w:r>
        <w:rPr>
          <w:spacing w:val="2"/>
        </w:rPr>
        <w:t xml:space="preserve">  Bedriften gjør et veldig godt inntrykk i alle ledd og vi er imponert og ønsker </w:t>
      </w:r>
      <w:proofErr w:type="spellStart"/>
      <w:r>
        <w:rPr>
          <w:spacing w:val="2"/>
        </w:rPr>
        <w:t>Søve</w:t>
      </w:r>
      <w:proofErr w:type="spellEnd"/>
      <w:r>
        <w:rPr>
          <w:spacing w:val="2"/>
        </w:rPr>
        <w:t xml:space="preserve"> AS lykke til videre.</w:t>
      </w:r>
    </w:p>
    <w:p w:rsidR="00055573" w:rsidRPr="009415C6" w:rsidRDefault="00C475BF" w:rsidP="00E426E7">
      <w:pPr>
        <w:rPr>
          <w:b/>
          <w:lang w:val="nb-NO"/>
        </w:rPr>
      </w:pPr>
      <w:hyperlink r:id="rId11" w:history="1">
        <w:r w:rsidR="00E426E7">
          <w:rPr>
            <w:b/>
            <w:bCs/>
            <w:color w:val="E40046"/>
            <w:u w:val="single"/>
          </w:rPr>
          <w:br/>
        </w:r>
      </w:hyperlink>
    </w:p>
    <w:p w:rsidR="008A0DC6" w:rsidRDefault="008A0DC6" w:rsidP="00ED2DCC">
      <w:pPr>
        <w:rPr>
          <w:lang w:val="nb-NO"/>
        </w:rPr>
      </w:pPr>
    </w:p>
    <w:p w:rsidR="00CA422F" w:rsidRPr="00CA422F" w:rsidRDefault="00CA422F" w:rsidP="00ED2DCC">
      <w:pPr>
        <w:rPr>
          <w:lang w:val="nb-NO"/>
        </w:rPr>
      </w:pPr>
    </w:p>
    <w:p w:rsidR="006B0348" w:rsidRPr="00CA422F" w:rsidRDefault="006B0348" w:rsidP="0015077E">
      <w:pPr>
        <w:rPr>
          <w:bCs/>
          <w:iCs/>
          <w:lang w:val="nb-NO"/>
        </w:rPr>
      </w:pPr>
      <w:bookmarkStart w:id="0" w:name="_GoBack"/>
      <w:bookmarkEnd w:id="0"/>
    </w:p>
    <w:sectPr w:rsidR="006B0348" w:rsidRPr="00CA422F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70" w:rsidRDefault="00800570" w:rsidP="00D974AB">
      <w:r>
        <w:separator/>
      </w:r>
    </w:p>
  </w:endnote>
  <w:endnote w:type="continuationSeparator" w:id="0">
    <w:p w:rsidR="00800570" w:rsidRDefault="00800570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70" w:rsidRDefault="00800570" w:rsidP="00D974AB">
      <w:r>
        <w:separator/>
      </w:r>
    </w:p>
  </w:footnote>
  <w:footnote w:type="continuationSeparator" w:id="0">
    <w:p w:rsidR="00800570" w:rsidRDefault="00800570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9E6541A"/>
    <w:multiLevelType w:val="hybridMultilevel"/>
    <w:tmpl w:val="07CC6E54"/>
    <w:lvl w:ilvl="0" w:tplc="28A802BA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1692"/>
    <w:rsid w:val="000171C5"/>
    <w:rsid w:val="00023F88"/>
    <w:rsid w:val="00024556"/>
    <w:rsid w:val="000254AE"/>
    <w:rsid w:val="00026D1B"/>
    <w:rsid w:val="00035D7A"/>
    <w:rsid w:val="0004460D"/>
    <w:rsid w:val="00046426"/>
    <w:rsid w:val="00055573"/>
    <w:rsid w:val="00057C8B"/>
    <w:rsid w:val="000726CE"/>
    <w:rsid w:val="0007518C"/>
    <w:rsid w:val="00092FF3"/>
    <w:rsid w:val="0009753C"/>
    <w:rsid w:val="000B2C10"/>
    <w:rsid w:val="000B2CF8"/>
    <w:rsid w:val="000B334E"/>
    <w:rsid w:val="000B6940"/>
    <w:rsid w:val="000C4305"/>
    <w:rsid w:val="000C608B"/>
    <w:rsid w:val="000C75F9"/>
    <w:rsid w:val="000E6C2F"/>
    <w:rsid w:val="000F0F18"/>
    <w:rsid w:val="000F14DE"/>
    <w:rsid w:val="000F39EA"/>
    <w:rsid w:val="000F414C"/>
    <w:rsid w:val="000F57BB"/>
    <w:rsid w:val="000F7D48"/>
    <w:rsid w:val="00104B42"/>
    <w:rsid w:val="0010660C"/>
    <w:rsid w:val="00107AC5"/>
    <w:rsid w:val="0011319C"/>
    <w:rsid w:val="001165F2"/>
    <w:rsid w:val="00116647"/>
    <w:rsid w:val="00126655"/>
    <w:rsid w:val="001342A9"/>
    <w:rsid w:val="00141AC4"/>
    <w:rsid w:val="001501F8"/>
    <w:rsid w:val="0015077E"/>
    <w:rsid w:val="001529B4"/>
    <w:rsid w:val="00154E8C"/>
    <w:rsid w:val="00164C7C"/>
    <w:rsid w:val="001725C2"/>
    <w:rsid w:val="00176334"/>
    <w:rsid w:val="00180526"/>
    <w:rsid w:val="00180DC9"/>
    <w:rsid w:val="001823F9"/>
    <w:rsid w:val="00185A5E"/>
    <w:rsid w:val="00193723"/>
    <w:rsid w:val="0019548E"/>
    <w:rsid w:val="001A1AF9"/>
    <w:rsid w:val="001A228E"/>
    <w:rsid w:val="001A34B4"/>
    <w:rsid w:val="001A4D72"/>
    <w:rsid w:val="001A6F9A"/>
    <w:rsid w:val="001C35AC"/>
    <w:rsid w:val="001C6281"/>
    <w:rsid w:val="001D1200"/>
    <w:rsid w:val="001D3018"/>
    <w:rsid w:val="001D4867"/>
    <w:rsid w:val="001E2755"/>
    <w:rsid w:val="001E3D23"/>
    <w:rsid w:val="001F2655"/>
    <w:rsid w:val="00203B3F"/>
    <w:rsid w:val="00207EF1"/>
    <w:rsid w:val="00212A7E"/>
    <w:rsid w:val="00215BA8"/>
    <w:rsid w:val="0021760B"/>
    <w:rsid w:val="00230621"/>
    <w:rsid w:val="00230F35"/>
    <w:rsid w:val="0024005C"/>
    <w:rsid w:val="002411C0"/>
    <w:rsid w:val="002429F3"/>
    <w:rsid w:val="0024307A"/>
    <w:rsid w:val="00243257"/>
    <w:rsid w:val="002518CC"/>
    <w:rsid w:val="00253E3D"/>
    <w:rsid w:val="0025509A"/>
    <w:rsid w:val="002624F0"/>
    <w:rsid w:val="002708C0"/>
    <w:rsid w:val="002859DA"/>
    <w:rsid w:val="00287D39"/>
    <w:rsid w:val="002973A6"/>
    <w:rsid w:val="002979F5"/>
    <w:rsid w:val="002A2EDE"/>
    <w:rsid w:val="002A508D"/>
    <w:rsid w:val="002A5678"/>
    <w:rsid w:val="002A6D86"/>
    <w:rsid w:val="002B1536"/>
    <w:rsid w:val="002B2F02"/>
    <w:rsid w:val="002B3AA5"/>
    <w:rsid w:val="002B5707"/>
    <w:rsid w:val="002C450C"/>
    <w:rsid w:val="002C49B7"/>
    <w:rsid w:val="002D159D"/>
    <w:rsid w:val="002D31BC"/>
    <w:rsid w:val="002D5151"/>
    <w:rsid w:val="002D6B94"/>
    <w:rsid w:val="002D7055"/>
    <w:rsid w:val="002E04B9"/>
    <w:rsid w:val="002E1C04"/>
    <w:rsid w:val="002E3794"/>
    <w:rsid w:val="002F75AE"/>
    <w:rsid w:val="003011CE"/>
    <w:rsid w:val="00304895"/>
    <w:rsid w:val="00307DA3"/>
    <w:rsid w:val="00314C57"/>
    <w:rsid w:val="00316AAC"/>
    <w:rsid w:val="00316FAC"/>
    <w:rsid w:val="003207D5"/>
    <w:rsid w:val="00321695"/>
    <w:rsid w:val="0032519A"/>
    <w:rsid w:val="00330657"/>
    <w:rsid w:val="003308B8"/>
    <w:rsid w:val="00337F94"/>
    <w:rsid w:val="00344D0E"/>
    <w:rsid w:val="003467B0"/>
    <w:rsid w:val="003468CA"/>
    <w:rsid w:val="00356C68"/>
    <w:rsid w:val="00371899"/>
    <w:rsid w:val="003756DA"/>
    <w:rsid w:val="00376008"/>
    <w:rsid w:val="0038376B"/>
    <w:rsid w:val="0038464C"/>
    <w:rsid w:val="0039185F"/>
    <w:rsid w:val="00393759"/>
    <w:rsid w:val="003A15E8"/>
    <w:rsid w:val="003A1B84"/>
    <w:rsid w:val="003A505F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362F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1D24"/>
    <w:rsid w:val="00423CD4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F65"/>
    <w:rsid w:val="00462BE4"/>
    <w:rsid w:val="004668AA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4E7591"/>
    <w:rsid w:val="004F1524"/>
    <w:rsid w:val="004F6B77"/>
    <w:rsid w:val="0050525D"/>
    <w:rsid w:val="00507D76"/>
    <w:rsid w:val="00510075"/>
    <w:rsid w:val="00510565"/>
    <w:rsid w:val="00512F31"/>
    <w:rsid w:val="00516743"/>
    <w:rsid w:val="00517DC2"/>
    <w:rsid w:val="00521332"/>
    <w:rsid w:val="00522945"/>
    <w:rsid w:val="00531905"/>
    <w:rsid w:val="0053461F"/>
    <w:rsid w:val="005373A6"/>
    <w:rsid w:val="005423A2"/>
    <w:rsid w:val="00543AC5"/>
    <w:rsid w:val="00552A02"/>
    <w:rsid w:val="0055555E"/>
    <w:rsid w:val="00560932"/>
    <w:rsid w:val="005623CE"/>
    <w:rsid w:val="00566ACD"/>
    <w:rsid w:val="00570C59"/>
    <w:rsid w:val="00571CE2"/>
    <w:rsid w:val="0057544E"/>
    <w:rsid w:val="0057587A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4C04"/>
    <w:rsid w:val="005B7D33"/>
    <w:rsid w:val="005D049D"/>
    <w:rsid w:val="005D0D14"/>
    <w:rsid w:val="005D425B"/>
    <w:rsid w:val="005E3002"/>
    <w:rsid w:val="005E4051"/>
    <w:rsid w:val="005E4656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264AF"/>
    <w:rsid w:val="00626DF4"/>
    <w:rsid w:val="00635691"/>
    <w:rsid w:val="006369AA"/>
    <w:rsid w:val="00640A23"/>
    <w:rsid w:val="00641AE1"/>
    <w:rsid w:val="006445CE"/>
    <w:rsid w:val="00652A89"/>
    <w:rsid w:val="006604EC"/>
    <w:rsid w:val="006732E5"/>
    <w:rsid w:val="00676BB4"/>
    <w:rsid w:val="006829A3"/>
    <w:rsid w:val="00691571"/>
    <w:rsid w:val="00696858"/>
    <w:rsid w:val="006A611C"/>
    <w:rsid w:val="006B0348"/>
    <w:rsid w:val="006B0E44"/>
    <w:rsid w:val="006B49D5"/>
    <w:rsid w:val="006B63A8"/>
    <w:rsid w:val="006B7E09"/>
    <w:rsid w:val="006C0184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097E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3733D"/>
    <w:rsid w:val="00740E32"/>
    <w:rsid w:val="007466C5"/>
    <w:rsid w:val="00746FE4"/>
    <w:rsid w:val="007557B2"/>
    <w:rsid w:val="007561E6"/>
    <w:rsid w:val="0075621F"/>
    <w:rsid w:val="007607DE"/>
    <w:rsid w:val="0077702E"/>
    <w:rsid w:val="00782163"/>
    <w:rsid w:val="0078271A"/>
    <w:rsid w:val="00791D6E"/>
    <w:rsid w:val="0079434E"/>
    <w:rsid w:val="007A56EC"/>
    <w:rsid w:val="007B4CC9"/>
    <w:rsid w:val="007B7093"/>
    <w:rsid w:val="007C2628"/>
    <w:rsid w:val="007C74B5"/>
    <w:rsid w:val="007D3ACA"/>
    <w:rsid w:val="007D498C"/>
    <w:rsid w:val="007D57B0"/>
    <w:rsid w:val="007D5ED5"/>
    <w:rsid w:val="007D7C05"/>
    <w:rsid w:val="007F7456"/>
    <w:rsid w:val="00800570"/>
    <w:rsid w:val="008110A1"/>
    <w:rsid w:val="00812C82"/>
    <w:rsid w:val="008141FA"/>
    <w:rsid w:val="00816FC8"/>
    <w:rsid w:val="00817D02"/>
    <w:rsid w:val="00821731"/>
    <w:rsid w:val="00824A5F"/>
    <w:rsid w:val="00825162"/>
    <w:rsid w:val="00834B76"/>
    <w:rsid w:val="00841594"/>
    <w:rsid w:val="00844DA6"/>
    <w:rsid w:val="008613A6"/>
    <w:rsid w:val="00864203"/>
    <w:rsid w:val="00864F31"/>
    <w:rsid w:val="00870F85"/>
    <w:rsid w:val="00871E19"/>
    <w:rsid w:val="00875901"/>
    <w:rsid w:val="00886F65"/>
    <w:rsid w:val="00890CF2"/>
    <w:rsid w:val="008A0DC6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17E"/>
    <w:rsid w:val="008D5C08"/>
    <w:rsid w:val="00906C35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5D8B"/>
    <w:rsid w:val="009C03DC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0637C"/>
    <w:rsid w:val="00A16118"/>
    <w:rsid w:val="00A173F4"/>
    <w:rsid w:val="00A23E5D"/>
    <w:rsid w:val="00A3171C"/>
    <w:rsid w:val="00A31F2D"/>
    <w:rsid w:val="00A34690"/>
    <w:rsid w:val="00A35EF1"/>
    <w:rsid w:val="00A4136E"/>
    <w:rsid w:val="00A44089"/>
    <w:rsid w:val="00A442B0"/>
    <w:rsid w:val="00A4475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1E8"/>
    <w:rsid w:val="00AC5EE4"/>
    <w:rsid w:val="00AC7047"/>
    <w:rsid w:val="00AC73B6"/>
    <w:rsid w:val="00AC79BF"/>
    <w:rsid w:val="00AD2B06"/>
    <w:rsid w:val="00AD69C3"/>
    <w:rsid w:val="00AE0AD5"/>
    <w:rsid w:val="00AF0AC4"/>
    <w:rsid w:val="00AF171C"/>
    <w:rsid w:val="00AF32A7"/>
    <w:rsid w:val="00AF7AE7"/>
    <w:rsid w:val="00B07ACC"/>
    <w:rsid w:val="00B115F6"/>
    <w:rsid w:val="00B11F43"/>
    <w:rsid w:val="00B17702"/>
    <w:rsid w:val="00B21291"/>
    <w:rsid w:val="00B21A3D"/>
    <w:rsid w:val="00B25493"/>
    <w:rsid w:val="00B25BC9"/>
    <w:rsid w:val="00B27AE7"/>
    <w:rsid w:val="00B523DA"/>
    <w:rsid w:val="00B604E0"/>
    <w:rsid w:val="00B633B0"/>
    <w:rsid w:val="00B63BD1"/>
    <w:rsid w:val="00B64079"/>
    <w:rsid w:val="00B6474C"/>
    <w:rsid w:val="00B67177"/>
    <w:rsid w:val="00B769AA"/>
    <w:rsid w:val="00B77736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B337C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63EB"/>
    <w:rsid w:val="00BF219D"/>
    <w:rsid w:val="00BF640A"/>
    <w:rsid w:val="00C009C6"/>
    <w:rsid w:val="00C018E4"/>
    <w:rsid w:val="00C12244"/>
    <w:rsid w:val="00C1350C"/>
    <w:rsid w:val="00C36A7D"/>
    <w:rsid w:val="00C40D57"/>
    <w:rsid w:val="00C40E8E"/>
    <w:rsid w:val="00C43892"/>
    <w:rsid w:val="00C44292"/>
    <w:rsid w:val="00C4643C"/>
    <w:rsid w:val="00C475BF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131C"/>
    <w:rsid w:val="00D25622"/>
    <w:rsid w:val="00D27797"/>
    <w:rsid w:val="00D3264B"/>
    <w:rsid w:val="00D366AC"/>
    <w:rsid w:val="00D379C8"/>
    <w:rsid w:val="00D42DBD"/>
    <w:rsid w:val="00D442E9"/>
    <w:rsid w:val="00D5654F"/>
    <w:rsid w:val="00D56A00"/>
    <w:rsid w:val="00D6071B"/>
    <w:rsid w:val="00D734EC"/>
    <w:rsid w:val="00D7487B"/>
    <w:rsid w:val="00D81992"/>
    <w:rsid w:val="00D9275B"/>
    <w:rsid w:val="00D95757"/>
    <w:rsid w:val="00D974AB"/>
    <w:rsid w:val="00DA035D"/>
    <w:rsid w:val="00DA0D25"/>
    <w:rsid w:val="00DA68A0"/>
    <w:rsid w:val="00DB2000"/>
    <w:rsid w:val="00DB7183"/>
    <w:rsid w:val="00DB7E7D"/>
    <w:rsid w:val="00DC5B0D"/>
    <w:rsid w:val="00DD1464"/>
    <w:rsid w:val="00DE0839"/>
    <w:rsid w:val="00DE15EF"/>
    <w:rsid w:val="00DE2383"/>
    <w:rsid w:val="00DE3D85"/>
    <w:rsid w:val="00DF0555"/>
    <w:rsid w:val="00DF3E44"/>
    <w:rsid w:val="00E0077C"/>
    <w:rsid w:val="00E00DB3"/>
    <w:rsid w:val="00E01D45"/>
    <w:rsid w:val="00E02056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26E7"/>
    <w:rsid w:val="00E4344D"/>
    <w:rsid w:val="00E52F79"/>
    <w:rsid w:val="00E53348"/>
    <w:rsid w:val="00E60CB0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00D"/>
    <w:rsid w:val="00EA46E6"/>
    <w:rsid w:val="00EA510D"/>
    <w:rsid w:val="00EA70A5"/>
    <w:rsid w:val="00EB1FB2"/>
    <w:rsid w:val="00EB34AA"/>
    <w:rsid w:val="00EB41AA"/>
    <w:rsid w:val="00EC6B4C"/>
    <w:rsid w:val="00ED1CA6"/>
    <w:rsid w:val="00ED2DCC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17447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0DF6"/>
    <w:rsid w:val="00F67B3B"/>
    <w:rsid w:val="00F70702"/>
    <w:rsid w:val="00F715C6"/>
    <w:rsid w:val="00F71E97"/>
    <w:rsid w:val="00F73816"/>
    <w:rsid w:val="00F738FC"/>
    <w:rsid w:val="00F81276"/>
    <w:rsid w:val="00F87880"/>
    <w:rsid w:val="00FB1762"/>
    <w:rsid w:val="00FB1C6C"/>
    <w:rsid w:val="00FB5102"/>
    <w:rsid w:val="00FB6623"/>
    <w:rsid w:val="00FC4591"/>
    <w:rsid w:val="00FC534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93723"/>
    <w:pPr>
      <w:spacing w:before="1200" w:after="270"/>
      <w:outlineLvl w:val="1"/>
    </w:pPr>
    <w:rPr>
      <w:rFonts w:ascii="inherit" w:eastAsiaTheme="majorEastAsia" w:hAnsi="inherit" w:cstheme="majorBidi"/>
      <w:b/>
      <w:bCs/>
      <w:color w:val="002060"/>
      <w:sz w:val="28"/>
      <w:szCs w:val="28"/>
      <w:u w:val="single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44292"/>
    <w:pPr>
      <w:spacing w:before="750" w:after="225"/>
      <w:ind w:left="720" w:hanging="720"/>
      <w:outlineLvl w:val="2"/>
    </w:pPr>
    <w:rPr>
      <w:rFonts w:eastAsiaTheme="majorEastAsia"/>
      <w:b/>
      <w:bCs/>
      <w:spacing w:val="2"/>
      <w:sz w:val="28"/>
      <w:szCs w:val="28"/>
      <w:u w:val="single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3723"/>
    <w:rPr>
      <w:rFonts w:ascii="inherit" w:eastAsiaTheme="majorEastAsia" w:hAnsi="inherit" w:cstheme="majorBidi"/>
      <w:b/>
      <w:bCs/>
      <w:color w:val="002060"/>
      <w:sz w:val="28"/>
      <w:szCs w:val="28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4292"/>
    <w:rPr>
      <w:rFonts w:ascii="Times New Roman" w:eastAsiaTheme="majorEastAsia" w:hAnsi="Times New Roman" w:cs="Times New Roman"/>
      <w:b/>
      <w:bCs/>
      <w:spacing w:val="2"/>
      <w:sz w:val="28"/>
      <w:szCs w:val="28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15077E"/>
    <w:pPr>
      <w:numPr>
        <w:numId w:val="8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5077E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26E7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949">
                  <w:marLeft w:val="1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ve.no/sho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na-playgroun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set.se/Produkter/Parkutrustning" TargetMode="Externa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4069-ADEB-4E45-89C9-AD7081B4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904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12</cp:revision>
  <cp:lastPrinted>2020-08-07T06:00:00Z</cp:lastPrinted>
  <dcterms:created xsi:type="dcterms:W3CDTF">2020-09-01T20:08:00Z</dcterms:created>
  <dcterms:modified xsi:type="dcterms:W3CDTF">2020-09-06T10:56:00Z</dcterms:modified>
</cp:coreProperties>
</file>